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«Газ Энжиниринг» в лице участника ФИО1 обратилось в Арбитражный суд города Москвы с иском к ФИО2 о взыскании 610 000 рублей убытков. К участию в деле в качестве третьих лиц, не заявляющих самостоятельных требований относительно предмета спора, привлечены ООО «Аванта», ООО «Зета», ФИО3 Решением Арбитражного суда города Москвы от 30.11.2021, оставленным без изменения постановлением Девятого арбитражного апелляционного суда от 22.02.2022 и постановлением Арбитражного суда Московского округа от 13.05.2022,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 а также существенное нарушение норм материального и процессуального права. В обоснование доводов жалобы заявитель указывает, что договор цессии от 30.12.2019 обладает признаками мнимой сделки, платеж по нему направлен на сокрытие прибыли от миноритарного участника – ФИО1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заявитель указывает, что ответчиком, как единоличным исполнительным органом причинены убытки ООО «Газ Энжиниринг» в результате недобросовестных действий, выразившихся в перечислении денежных средств по обязательству, возникшему из договора поставки от 10.09.2018 № 87 и впоследствии уступленному на основании договора цессии от 30.12.2019.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В соответствии с пунктом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(далее -АПК РФ),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приняв во внимание, что факт реальности хозяйственных отношений по договору поставки от 10.09.2018 № 87, заключенному между ООО «Зета» (поставщик) и ООО «Газ Энжиниринг» (покупатель), право требования по которому передано по цессии, подтвержден вступившим в законную силу решением Арбитражного суда города Москвы от 09.07.2021 по делу № А40-88397/2021.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"ГАЗ ЭНЖИНИРИНГ" (подробнее) Иные лица: ООО "Аванта" (подробнее) ООО "Зета" (подробнее) Смирнова (аббасова) Елена Владимировна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