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арбитражный суд с заявлением о включении в реестр требований кредиторов должника требований в размере 856 500 долларов США. Определением суда от 13.11.2019, оставленным без изменения постановлением апелляционного суда от 30.01.2020 и постановлением суда округа от 23.06.2020, заявление удовлетворено частично: в реестр требований кредиторов должника включены требования, основанные на выданной должником расписке от 09.10.2013 в размере 5 662 000 руб. - основной долг, 1 675 874,43 руб. – проценты за пользование займом, в удовлетворении заявления в части займов, основанных на расписках от 07.09.2012 и 12.10.2012, отказано. В кассационной жалобе ФИО1 просит судебные акты отменить в части отказа в удовлетворении требований,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71, 100 Федерального закона от 26.10.2002 № 127-ФЗ «О несостоятельности (банкротстве)», статьями 420 , 431 , 807 , 808 Гражданского кодекса Российской Федерации и исходили из того, что наряду с другими обстоятельствами спора расписки от 07.09.2012 и 12.10.2012 не подтверждают факта заемных отношений между должником и Кайновым А.Г. При установленных судами фактических обстоятельствах дела доводы кассационной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обжалованных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Витоняк Ангелина (подробнее) Витоняк Тияна (подробнее) ИНСПЕКЦИЯ ФНС РФ №29 ПО Г. МОСКВЕ (подробнее) Кайнов Алексей (подробнее) ООО "Юридическая компания "Проценко и партнеры" (подробнее) Смирнов Антон (подробнее) Ответчики: Винтоняк Златко (подробнее) Винтоняк Миленко (подробнее) Иные лица: ГУ МВД России по Москве (подробнее) МИФНС России №4 по Белгородской области (подробнее) Отдел социальной защиты населения Ломоносовского района Юго-Западного округа г. Москвы (подробнее) Пограничная служба ФСБ России (подробнее) УПФР г. Старый Оскол и Старооскольского района Белгородской области (подробнее) ф/у Яременко А.А. (подробнее) Судьи дела: Самуйлов С.В. (судья) (подробнее) Последние документы по делу: Определение от 25 мая 2021 г. по делу № А40-235734/2016 Определение от 15 октября 2020 г. по делу № А40-235734/2016 Определение от 13 октября 2020 г. по делу № А40-235734/2016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