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Казанцева Алексея Викторовича в Арбитражный суд города Москвы обратился финансовый управляющий имуществом должника Дохин Н.В. с заявлением о признании недействительным договора купли-продажи жилого дома от 20.10.2014, заключенного между должником и Аникиным С.Е., и применении последствий его недействительности. Определением Арбитражного суда города Москвы от 20.09.2021 в удовлетворении заявления отказано. Постановлением Девятого арбитражного апелляционного суда от 14.12.2021 определение суда первой инстанции оставлено без изменения. Арбитражный суд Московского округа постановлением от 31.03.2022 указанные судебные акты отменил и направил обособленный спор на новое рассмотрение в Арбитражный суд города Москвы. Аникин С.Е. обратился в Судебную коллегию по экономическим спорам Верховного Суда Российской Федерации с кассационной жалобой на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разрешения спора, а также полного и всестороннего исследования и оценки представленных доказательств, с учетом доводов и возражений лиц, участвующих в споре, окружной суд действовал в пределах полномочий, предусмотренных статьями 287, 288 Арбитражного процессуального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