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Хвостенко Г.Т. в Арбитражный суд Республики Башкортостан обратился Хайруллин И.М. с заявлением о включении в реестр требований кредиторов должника задолженности в размере 2 000 000 рублей, обеспеченной залогом недвижимого имущества. Определением Арбитражного суда Республики Башкортостан от 17.09.2021 требование Хайруллина И.М. признано обоснованным и подлежащим включению в третью очередь реестра требований кредиторов должника как обеспеченное залогом недвижимого имущества (квартиры). Постановлением Восемнадцатого арбитражного апелляционного суда от 28.12.2021 определение суда первой инстанции оставлено без изменения. Арбитражный суд Уральского округа постановлением от 30.03.2022 указанные судебные акты оставил без изменения. Хвостенко Г.Т.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71, 100, 138, 213.24 Федерального закона от 26.10.2002 № 127-ФЗ «О несостоятельности (банкротстве)», статьями 334, 807, 809, 810 Гражданского кодекса Российской Федерации и исходили из представления заявителем достаточных доказательств наличия и размера задолженности по неисполненному обязательству, обеспеченному залогом. С учетом установленных согласованных действий финансового управляющего и должника, направленных на скорейшее завершение процедуры банкротства для целей прекращения права залога на недвижимое имущество, о чем кредитору было неизвестно, суды признали не пропущенным срок на предъявление кредитором требования о включении в реестр требований кредиторов должника. Несогласие заявителя кассационной жалобы с данной судами оценкой фактических обстоятельств спора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