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13.10.2021 процедура реализации имущества Горчаковой Т.О. завершена и она освобождена от дальнейшего исполнения требований кредиторов, в том числе требований кредиторов, не заявленных при введении реструктуризации долгов гражданина или реализации имущества гражданина. Постановлением Тринадцатого арбитражного апелляционного суда от 18.01.2022 определение суда первой инстанции отменено в части освобождения должника от дальнейшего исполнения обязательств и к должнику не применено правило об освобождении от дальнейшего исполнения требований кредиторов. Арбитражный суд Северо-Западного округа постановлением от 18.04.2022 постановление суда апелляционной инстанции оставил без изменения. Горчакова Т.О. обратилась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Не освобождая должника от дальнейшего исполнения требований кредиторов, суды апелляционной и кассационной инстанций руководствовались статьей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установленных обстоятельств недобросовестного поведения должника.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