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Ястимовой Сабины Ашировны финансовый управляющий имуществом должника Грудинин А.В. обратился в Арбитражный суд Новгородской области с заявлением о признании недействительным договора купли-продажи недвижимого имущества от 29.04.2019, заключенного должником и Фрейманом Андреем Витальевичем, и применении последствий недействительности сделки в виде возврата в конкурсную массу должника спорного недвижимого имущества. Определением Арбитражного суда Новгородской области от 22.07.2021, оставленным без изменения постановлением Четырнадцатого арбитражного апелляционного суда от 02.11.2021, заявление удовлетворено, договор купли- продажи признан недействительным, применены последствия его недействительности в виде взыскания с ответчика в конкурсную массу должника 2 994 000 рублей. Арбитражный суд Северо-Западного округа постановлением от 26.01.2022 указанные судебные акты оставил без изменения, а также прекратил производство по кассационной жалобе Фрейман Аллы Валерьевны. 2 Определением Арбитражного суда Северо-Западного округа от 01.04.2022 постановление окружного суда в части прекращения производства по кассационной жалобе Фрейман Аллы Валерьевны на принятые по существу спора судебные акты оставлено без изменения. Определением Верхового Суда Российской Федерации от 20.04.2022 отказано в передаче кассационных жалоб Ястимовой С.А. и Фреймана А.В. на определение Арбитражного суда Новгородской области от 22.07.2021, постановление Четырнадцатого арбитражного апелляционного суда от 02.11.2021 и постановление Арбитражного суда Северо-Западного округа от 26.01.2022 для рассмотрения в судебном заседании Судебной коллегии по экономическим спорам Верховного Суда Российской Федерации. Фрейман Алла Валерьевна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Прекращая производство по кассационной жалобе Фрейман А.В., окружной суд исходил из того, что в данном споре права заявительницы не затронуты, судами выводы о ее правах и обязанностях не сделаны, а приведенные доводы о заинтересованности в исходе спора сами по себе не являются основанием для возникновения права на обжалование принятых по обособленному спору судебных актов в порядке статьи 42 Арбитражного процессуального кодекса Российской Федерации. Проверив законность вынесенного постановления суда кассационной инстанции, окружной суд не усмотрел процессуальных нарушений и неправильного применения судом норм процессуального права при прекращении производства по кассационной жалобе. Выводы суда кассационной инстанции сделаны с учетом положений статей 16, 42 Арбитражного процессуального кодекса Российской Федерации, а 3 также разъяснений, содержащихся в постановлении Пленума Верховного Суда Российской Федерации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