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городского округа Химки Московской области (далее – Администрация) обратилась в Арбитражный суд Московской области с иском к акционерному обществу «Стабком» о расторжении концессионного соглашения по созданию, реконструкции и эксплуатации технологического комплекса элементов обустройства автомобильных дорог (остановочных пунктов), предназначенного для обеспечения комфортного и безопасного нахождения жителей и гостей города на остановочных пунктах в период ожидания общественного транспорта на территории городского округа Химки Московской области от 22.08.2018 № ДС-184 (далее – концессионное соглашение); взыскании 7 920 000 рублей неустойки за просрочку исполнения обязательств; взыскании 60 000 рублей недополученного доход в бюджет городского округа Химки Московской области за период с 22.02.2019 по 08.06.2020. Решением Арбитражного суда Московской области от 04.08.2021, оставленным без изменения постановлением Десятого арбитражного апелляционного суда от 25.10.2021 и постановлением Арбитражного суда Московского округа от 18.03.2022, в удовлетворении требований отказано. 2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 на правомерность требований ввиду нарушения Обществом условий концессионного соглашения). По мнению Администрации, у суда первой инстанции отсутствовали правовые основания для назначения судебного заседания, так как не было получено согласие на завершение предварительного заседания.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Администрацией (концедент) и Обществом (концессионарий) заключено концессионное соглашение, согласно условиям которого, концессионер обязуется за свой счет создать и реконструировать объект концессионного соглашения, описание которого приведено в разделе 2 концессионного соглашения, право собственности на которое принадлежит и (или) будет принадлежать концеденту, и осуществлять использование (эксплуатацию) объекта концессионного соглашения, а концедент обязуется предоставить концессионеру на срок, установленный разделом 8 концессионного соглашения, права владения и пользования объектом концессионного соглашения для осуществления деятельности в соответствии с целями, определенными в разделе 4 концессионного соглашения (пункт 1.1 концессионного соглашения). В обоснование требований Администрация указала, что концессионное соглашение реализуется в два этапа, срок реализации первого этапа – до 22.02.2019, при этом по состоянию на 23.04.2021 объект концессионного соглашения не создан и не реконструирован. Исследовав и оценив по правилам статьи 71 АПК РФ представленные доказательства, руководствуясь статьями 421, 431, 450-453 Гражданского кодекса Российской Федерации, положениями Федерального закона от 21.07.2005 № 115-ФЗ «О концессионных соглашениях», суды отказали в удовлетворении требований, установив, что в нарушение условий пункта 2.3 концессионного соглашения Администрация не предоставила Обществу права владения и пользования объектом соглашения (помещение единого пункта управления), в связи с чем пришли к выводу, что ответчик не мог исполнить условия заключенного сторонами договора. Учитывая отсутствие доказательств 3 существенного нарушения ответчиком условий соглашения, оснований для его расторжения не имеется.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администрации городского округа Химки Московской области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