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22.03.2021, оставленным без изменения постановлением Девятого арбитражного апелляционного суда от 07.12.2021 и постановлением Арбитражного суда Московского округа от 22.03.2022, в удовлетворении исковых требований отказано.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банк (заказчик) и общество (генеральный подрядчик) заключили договор подряда от 22.10.2019 № 29УС-33/2019 (далее – договор), к которому впоследствии подписали ряд дополнительных соглашений. Ссылаясь на ненадлежащее исполнение банком обязанности по оплате выполненных основных и дополнительных работ, общество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8, 10, 12, 309, 310, 421, 431, 702, 708, 710, 711, 720, 746, 753 Гражданского кодекса Российской Федерации, суды первой и апелляционной инстанций не усмотрели оснований для удовлетворения исковых требований. При этом, установив, что выполненные генеральным подрядчиком и принятые заказчиком основные работы оплачены последним в полном объеме, суды указали на отсутствие у ответчика задолженности по договору. Исходя из недоказанности факта того, что генеральному подрядчику поручалось выполнение спорных дополнительных работ, отметив, что сторонами дополнительные соглашения к договору относительно этих работ не заключались, их стоимость и сроки выполнения не согласовывались, результат данных работ заказчиком не принят, а договором установлена твердая цена, суды пришли к выводу об отсутствии у заказчика обязанности по оплате дополнительных работ.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«Цефей»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