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21.05.2021, оставленным без изменения постановлением Девятого арбитражного апелляционного суда от 16.09.2021 и постановлением Арбитражного суда Московского округа от 16.02.2022, в удовлетворении заявленных требований отказано. В кассационной жалобе, поданной в Верховный Суд Российской Федерации, общество просит отменить состоявшиеся судебные акты, ссылаясь на существенные нарушения норм права. Согласно пункту 1 части 7 статьи 2916 Арбитражного процессуального кодекса Российской Федерации (далее – Арбитражный процессуальный кодекс, Кодекс)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 отсутствуют. Как следует из представленных материалов, несогласие общества с отказом департамента на предоставление субсидии для компенсации затрат на плату вознаграждения по сублицензионному договору в связи с несоответствием прилагаемых документов требованиям, в том числе представлением неполного комплекта документов, явилось основанием для обращения общества в арбитражный суд с настоящим заявлением. Оценив представленные доказательства в соответствии с требованиями статьи 71 Арбитражного процессуального кодекса, руководствуясь статьями 198, 200, 201 Кодекса, Порядком предоставления субсидий из бюджета города Москвы субъектам малого и среднего предпринимательства, осуществляющим предпринимательскую деятельность в рамках договоров коммерческой концессии (субконцессии), в целях возмещения части затрат на уплату процентов по кредитам, полученным в кредитных организациях, на поддержку и развитие их деятельности (Приложение № 1), утвержденного постановлением Правительства Москвы от 06.08.2019 № 982-ПП (далее – Порядок), суды отказали в удовлетворении заявленных требований, установив несоответствие заявки общества на получение субсидии Порядку, а именно: приложенная к заявкам копия сублицензионного договора и документа, содержащего сведения о государственной регистрации предоставления права использования результата интеллектуальной деятельности или средства индивидуализации по сублицензионному договору в федеральном органе исполнительной власти по интеллектуальной собственности, не заверены вторичным правообладателем. При таких обстоятельствах у судов отсутствовали правовые основания для признания оспариваемого решения департамента незаконным и нарушающим права и законные интересы общества. Суды отметили, что заявитель не воспользовался возможностью восполнить необходимый пакет документов и обратиться в установленные департаментом сроки повторно. Приведенные обществом доводы были предметом рассмотрения судами, получили надлежащую правовую оценку и мотивированно отклонены. Существенных нарушений норм материального и (или) процессуального права, судами не допущено. Переоценка доказательств и установленных судами фактических обстоятельств дела в силу норм статьи 2916 Арбитражного процессуального кодекса в полномочия Судебной коллегии Верховного Суда Российской Федерации не входит.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«ГОЛСТЭК»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М.В. Пронина Российской Федерации Суд: Верховный Суд РФ (подробнее) Истцы: ООО "ГОЛСТЭК" (подробнее) Ответчики: Департамент предпринимательства и инновационного развития города Москвы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