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«Казанский Гипронииавиапром» им. Б.И.Тихомирова» (далее - компания) обратилось в Арбитражный суд Республики Татарстан с исковым заявлением к обществу с ограниченной ответственностью «Строй Сервис «Держава» (далее - общество) о взыскании 267 486 501 руб. неосвоенного аванса. Общество предъявило встречный иск к компании о признании расторжения договора подряда от 12.12.2018 в одностороннем порядке недействительным, обязании заключить договор на завершение работ по объекту «Реконструкция и техническое перевооружение летно-испытательного полигона ПАО «Туполев». К участию в деле в качестве третьего лица, не заявляющего самостоятельных требований относительном предмета спора, привлечен Яковлев Александр Петрович. Решением Арбитражного суда Республики Татарстан от 14.09.2021 первоначальный иск удовлетворен, в удовлетворении встречных исковых требований отказано. Указанное решение суда первой инстанции обжаловано обществом в Одиннадцатый арбитражный апелляционный суд. Определением Одиннадцатого арбитражного апелляционного суда на Пашунина Игоря Павловича (далее – Пашунин И.П., представитель общества) наложен судебный штраф в размере 5000 руб. 2 Постановлением Арбитражного суда Поволжского округа от 18.03.2022 определение суда апелляционной инстанции оставлено без изменения. В кассационной жалобе, поданной в Верховный Суд Российской Федерации, Пашунин И.П., ссылаясь на отсутствие оснований для наложения на него штрафа, просит отменить определение суда апелляционной инстанции и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Принимая обжалуемые судебные акты о наложении на Пашунина И.П. судебного штрафа, суды руководствовались статьями 119, 154 Арбитражного процессуального кодекса Российской Федерации, правовой позицией, изложенной в определениях Конституционного Суда Российской Федерации от 22.03.2012 № 559-О-О, от 29.05.2014 № 1170-О, от 04.04.2017 № 698-О, и исходили из установленного факта проявления неуважения к суду со стороны представителя общества, выразившегося в том, что он в судебном заседании, не заявляя в предусмотренном порядке отвод составу суда или конкретному судье, безосновательно обвинял судей в отсутствии беспристрастности, отказывался отвечать на заданные судом по существу спора вопросы, а также в грубой форме, с места неоднократно и в открытой форме заявлял о неуважении к суду. Приведенные в кассационной жалобе доводы заявителя не опровергают данную судами оценку названных обстоятельств и не свидетельствуют о допущенных судами нарушениях норм материального и процессуального права, которые бы служили достаточным основанием к отмене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Пашунина Игоря Павловича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