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первоначальные кассационные жалобы на указанные судебные акты возвращены письмами Верховного Суда Российской Федерации от 01.06.2022 и от 28.06.2022 на основании пункта 1 части 1 статьи 291.5 Арбитражного процессуального кодекса Российской Федерации в связи с тем, что к жалобам не приложены надлежащие документы, подтверждающие уплату государственной пошлины в установленных порядке и размере или право на получение льготы по уплате государственной пошлины, либо ходатайство о предоставлении отсрочки, рассрочки уплаты государственной пошлины, об уменьшении ее размера в соответствии с требованиями пункта 2 части 5 статьи 291.3 АПК РФ . Настоящая кассационная жалоба подана заявителем (согласно оттиску почтового штемпеля на конверте) 08.07.2022 –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Последним обжалуемым судебным актом является постановление Арбитражного суда Поволжского округа от 15.03.2022, вступившее в законную силу, согласно части 5 статьи 289 АПК РФ , со дня его принятия – 15.03.2022, следовательно, двухмесячный срок на подачу кассационной жалобы истек 16.05.2022 (с учетом выходного дня).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указано устранение причин, послуживших основанием для возврата первоначально поданных кассационных жалоб. Между тем, указанное обстоятельство не является причиной, не зависящей от лица, обратившегося с жалобой, не является уважительной причиной пропуска срока, установленного статьей 291.2 АПК РФ , и не может продлевать процессуальный срок подачи кассационной жалобы в Судебную коллегию Верховного Суда Российской Федерации.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восстанавливается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зависят исключительно от самого заявителя. Уплата государственной пошлины 07.07.2022 – за пределами срока на подачу кассационной жалобы не свидетельствует об уважительности причины пропуска срока подачи жалобы.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«ПромТранспортСервис» в удовлетворении ходатайства о восстановлении пропущенного процессуального срока подачи кассационной жалобы на решение Арбитражного суда Республики Татарстан от 14.07.2021 по делу № А65-1109/2021, постановление Одиннадцатого арбитражного апелляционного суда от 25.11.2021 и постановление Арбитражного суда Поволжского округа от 15.03.2022 по тому же делу. Жалобу общества с ограниченной ответственностью «ПромТранспортСервис» возвратить без рассмотрения по существу. Судья Верховного Суда Российской Федерации Е.Н. Зарубина Суд: Верховный Суд РФ (подробнее) Истцы: АО "Лизинговая компания "КАМАЗ", г.Набережные Челны (подробнее) Ответчики: ООО "ПромТранспортСервис", г. Елабуга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