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Николая Михайловича определением Арбитражного суда Костромской области от 25.03.2021 признан недействительным договор дарения транспортного средства, заключенный между должником и Соколовой Анжеликой Николаевной, и применены последствия недействительности сделки в виде обязания Соколовой А.Н. возвратить транспортное средство в конкурсную массу должника. Постановлением Второго арбитражного апелляционного суда от 26.07.2021 определение суда первой инстанции оставлено без изменения. Арбитражный суд Волго-Вятского округа постановлением от 25.11.2021 указанные судебные акты оставил без изменения. Должник обратился в Арбитражный суд Волго-Вятского округа с заявлением об исправлении опечаток, допущенных, по его мнению, в постановлении окружного суда от 25.11.2021. Определением Арбитражного суда Волго-Вятского округа от 14.02.2022 в удовлетворении заявления об исправлении опечаток отказано. 2 Арбитражный суд Волго-Вятского округа определением от 28.04.2022 определение окружного суда оставил без изменения. Соколов Николай Михайлович обратился в Судебную коллегию Верховного Суда Российской Федерации с кассационной жалобой на принятые окружным судом судебные акты,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 при рассмотрении заявления должника об исправлении опечаток, что оно направлено на изменение содержания судебного акта, окружной суд отказал в его удовлетворении с учетом правового содержания статьи 179 Арбитражного процессуального кодекса Российской Федерации. Проверив в порядке статьи 291 Арбитражного процессуального кодекса Российской Федерации законность судебного акта суда кассационной инстанции, правильность применения норм материального и процессуального права, окружной суд согласился с выводами суда об отсутствии оснований для исправления опечаток, поскольку заявление должника сводится к изменению содержания судебного акта.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