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Лысюк Светланы Валерьевны в Арбитражный суд города Москвы обратился ранее утвержденный финансовый управляющий Минаев Александр Владимирович с уточненным заявлением о признании недействительными торгов по продаже арестованного имущества – квартиры, оформленных протоколом о результатах проведения открытых торгов по лоту № 6 по продаже арестованного имущества от 02.04.2020 по поручению ТУ Росимущества в Московской области на основании исполнительного производства № 74717/19/50018-ИП от 11.11.2019; применении последствий недействительности сделки в виде признания недействительным договора купли-продажи недвижимого имущества от 08.04.2020 № 08042020/2, заключенного с победителем торгов Хамхоевым Адамом Аюповичем, возвращения в конкурсную массу должника спорной квартиры, обязания Управления Федеральной службы государственной регистрации, кадастра и картографии по г. Москве погасить запись о регистрации права собственности Хамхоева А.А. на квартиру, восстановления в 2 Едином государственном реестре недвижимости записи о праве собственности должника на указанную квартиру. Определением Арбитражного суда города Москвы от 25.08.2021 в удовлетворении заявления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споре в качестве соответчика победителя торгов – Хамхоева А.А. Постановлением Девятого арбитражного апелляционного суда от 15.12.2021 определение суда первой инстанции отменено, в удовлетворении заявления финансового управляющего отказано. Арбитражный суд Московского округа постановлением от 28.03.2022 постановление суда апелляционной инстанции оставил без изменения. Вновь утвержденный финансовый управляющий имуществом должника Меляков Алексей Юрьевич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руководствовались статьями 447, 449 Гражданского кодекса Российской Федерации, положениями Федерального закона от 02.10.2007 № 229-ФЗ «Об исполнительном производстве», Федерального закона от 16.07.1998 № 102-ФЗ «Об ипотеке (залоге недвижимости)», разъяснениями, изложенными в пункте 71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 исходили из недоказанности существенных нарушений порядка проведения 3 оспариваемых торгов по реализации заложенного имущества должника, повлиявших на их результат (в частности, на формирование стоимости реализованного имущества и определение победителя торгов) и свидетельствующих о нарушении прав должника, кредиторов и заявителя.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Мелякову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