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13.07.2022 обратился в Верховный Суд Российской Федерации с жалобой на определение судьи Верховного Суда Российской Федерации от 27.06.2022 № 305-ЭС22-9884, постановление Девятого арбитражного апелляционного суда от 24.11.2021 и постановление Арбитражного суда Московского округа от 05.05.2022 по делу № А40-64881/2021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«Гарнет»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