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Франке Владимира Николаевича в Арбитражный суд Московской области обратился кредитор – Харченко Тимур Ринатович с заявлением о признании недействительными сделок по перечислению должником 209 000 рублей в пользу Франке Юрия Владимировича и применении последствий недействительности сделок. Определением Арбитражного суда Московской области от 16.06.2021 заявление удовлетворено, признаны недействительными сделки по перечислению должником со счета в АО «Альфа-Банк» 209 000 рублей в пользу Франке Ю.В. в период с 22.08.2015 по 16.03.2016 и с Франке Ю.В. в конкурсную массу должника взыскана указанная сумма. Постановлением Десятого арбитражного апелляционного суда от 28.10.2021 определение суда первой инстанции отменено и в удовлетворении заявления кредитора отказано. Арбитражный суд Московского округа постановлением от 28.03.2022 постановление суда апелляционной инстанции отменил и оставил в силе определение суда первой инстанции. Франке В.Н. и Франке Ю.В. обратились в Судебную коллегию Верховного Суда Российской Федерации с кассационными жалобами и дополнениями к ним на постановление окружного суда, ссылаясь на существенные нарушения норм права. 2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обжалуемого судебного акта в кассационном порядке по доводам жалоб и дополнений, изученным по материалам, приложенным к ним, не установлено. Установив, что должник совершил безвозмездное отчуждение денежных средств заинтересованному лицу в период наличия у должника задолженности перед иным кредитором, требования которого в последующем включены в реестр требований кредиторов должника, а также установив недобросовестное поведение в действиях сторон, в результате чего причинен имущественный вред кредиторам, руководствуясь пунктом 2 статьи 61.2, статьей 61.6 Федерального закона от 26.10.2002 № 127-ФЗ «О несостоятельности (банкротстве)», статьями 10, 167 Гражданского кодекса Российской Федерации, суды первой и кассационной инстанций пришли к выводу о наличии оснований для удовлетворения заявления кредитора. Доводы жалоб и дополнений к ним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Франке Владимиру Николаевичу и Франке Юрию Владимировичу в передаче кассационных жалоб с дополнениями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