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Аскерова Шахида Аскеровича в Арбитражный суд Московской области обратилось публичное акционерное общество «Сбербанк» с заявлением об обязании финансового управляющего имуществом должника включить в конкурсную массу однокомнатную квартиру, земельные участки для индивидуального жилищного строительства и объект незавершенного строительства. Определением Арбитражного суда Московской области от 08.10.2021 в удовлетворении заявления отказано. Постановлением Десятого арбитражного апелляционного суда от 13.12.2021 определение суда первой инстанции отменено и заявление удовлетворено. Арбитражный суд Московского округа постановлением от 29.04.2022 постановление суда апелляционной инстанции оставил без изменения. Аскеров Шахид Аскерович и Аскерова Махлуга Абусалат кызы обратились в Судебную коллегию Верховного Суда Российской Федерации с кассационными жалобами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Разрешая спорный вопрос, суды апелляционной и кассационной инстанций руководствовались статьями 213.25, 213.26 Федерального закона от 26.10.2002 № 127-ФЗ «О несостоятельности (банкротстве)», разъяснениями, изложенными в пунктах 7 и 8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статьей 256 Гражданского кодекса Российской Федерации и исходили из того, что изменение режима совместной собственности супругов, содержащееся в условиях соглашения о разделе имущества, не влияет на права банка как кредитора должника, поскольку обязательства перед банком возникли до заключения соглашения, спорное недвижимое имущество является совместно нажитым имуществом супругов и подлежит включению в конкурсную массу должника. Доводы жалоб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Аскерову Шахиду Аскеровичу и Аскеровой Махлуге Абусалат кызы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