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индивидуального предпринимателя Сылки Владимира Александровича в Арбитражный суд Калининградской области обратился финансовый управляющий с заявлением о признании недействительным договора купли-продажи транспортного средства от 03.07.2020 и применении последствий недействительности сделки. Определением Арбитражного суда Калининградской области от 22.09.2021 в удовлетворении заявления отказано. Постановлением Тринадцатого арбитражного апелляционного суда от 20.12.2021 определение суда первой инстанции отменено, заявление удовлетворено, договор купли-продажи транспортного средства признан недействительным, применены последствия недействительности сделки в виде обязания ответчика возвратить автомобиль в конкурсную массу должника. Арбитражный суд Северо-Западного округа постановлением от 18.03.2022 постановление суда апелляционной инстанции оставил без изменения. Азаров Андрей Юрьевич обратился в Судебную коллегию Верховного Суда Российской Федерации с кассационной жалобой на постановления суда апелляционной инстанции и суда округа,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апелляционной и кассационной инстанций руководствовались пунктом 1 статьи 61.2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совершения сделки в период подозрительности, реализации должником транспортного средства по существенно заниженной стоимости, с целью причинения вреда имущественным правам кредиторов.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Азарову Андрею Юрьевичу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