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Санкт-Петербурга и Ленинградской области обратился ФИО1 с заявлением, уточненным в порядке статьи 49 Арбитражного процессуального кодекса Российской Федерации, о признании его требования в размере 875 000 рублей долга и 49 701 рубля 20 копеек процентов за пользование чужими денежными средствами, обеспеченного залогом 1/2 доли в квартире, обоснованным и включении его в реестр требований кредиторов должника и ходатайством о восстановлении срока для его требования. Определением Арбитражного суда города Санкт-Петербурга и Ленинградской области от 19.08.2019 требование кредитора признано обоснованным, во включении требования в реестр отказано, указано, что требование подлежит удовлетворению за счет средств, вырученных от реализации предмета залога, оставшихся после расчетов с кредиторами, включенными в реестр требований кредиторов, но преимущественно по отношению к требованиям кредиторов, заявленным после закрытия реестра. ФИО1 обратился в Арбитражный суд города Санкт-Петербурга и Ленинградской области с заявлением о пересмотре по вновь открывшимся обстоятельствам определения суда первой инстанции и ходатайством о восстановлении срока. Определением Арбитражного суда города Санкт-Петербурга и Ленинградской области от 16.08.2021 в удовлетворении заявления отказано. Постановлением Тринадцатого арбитражного апелляционного суда от 11.11.2021 определение суда первой инстанции оставлено без изменения. Арбитражный суд Северо-Западного округа постановлением от 18.03.2022 указанные судебные акты оставил без изменения. ФИО1 обратился в Судебную коллегию Верховного Суда Российской Федерации с кассационной жалобой на судебные акты, принятые по заявлению о пересмотре судебного акта по вновь открывшимся обстоятельствам,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приведенные в обоснование заявления о пересмотре судебного акта по вновь открывшимся обстоятельствам доводы, суды пришли к выводу о том, что указанные заявителем обстоятельства не могут являться основанием для пересмотра судебного акта по правилам главы 37 Арбитражного процессуального кодекса Российской Федерации, поскольку не соответствуют критериям вновь открывшихся обстоятельств, имеющих существенное значение для правильного разрешения дела и способных привести к принятию судом иного решения по результатам рассмотрения заявления о включении требования в реестр требований кредиторов должника, а также признав неуважительными причины пропуска заявителем срока для обращения с заявлением о пересмотре определения суда по вновь открывшимся обстоятельствам.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Иные лица: АО "Тинькофф Банк" (подробнее) ИФНС 22 (подробнее) ООО "АктивБизнесКонсалт" (подробнее) ООО "УПРАВЛЯЮЩАЯ КОМПАНИЯ "КРЕДО" (подробнее) Павел Корчагин (подробнее) Ф/у Корчагин П.О. (подробнее) ф/у Петров Владимир Геннадьевич (подробнее) Хоум Кредит энд финанс банк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