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разрешении разногласий, возникших между ним и кредиторами, по вопросу очерёдности удовлетворения их требований. Определением Арбитражного суда Ставропольского края от 28.09.2021, оставленным без изменения постановлением Шестнадцатого арбитражного апелляционного суда от 15.12.2021, в удовлетворении заявления отказано. Постановлением Арбитражного суда Северо-Кавказского округа от 14.04.2022 данные судебные акты отменены, обособленный спор направлен на новое рассмотрение в Арбитражный суд Ставропольского края.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направляя обособленный спор на новое рассмотрение, суд округа, руководствуясь положениями статей 5, 134 Федерального закона от 26.10.2002 № 127-ФЗ «О несостоятельности (банкротстве)», пунктом 9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банкротстве», исходил из того, что содержащиеся в них выводы вынесены без полного исследования всех доказательств и фактических обстоятельств, имеющих существенное значение для правильного разрешения спора.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При новом рассмотрении заявитель не лишен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«Зерновые технологии» Даудову Хожахмеду Магамедовичу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