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Минеева Людмила Ивановна обратилась в суд с заявлением о включении её требования в реестр требований кредиторов должника (далее – реестр). Определением Арбитражного суда Республики Татарстан от 03.11.2021 заявление удовлетворено частично. Требование Минеевой Л.И. по договору займа от 09.12.2019 №1361/4Б в размере 288 048 рублей основного долга и 24 626 рублей 30 копеек процентов признано обоснованным и подлежащим удовлетворению за счёт имущества, оставшегося после удовлетворения требований кредиторов, включённых в четвёртую очередь реестра. В удовлетворении остальной части заявления отказано. Постановлением Одиннадцатого арбитражного апелляционного суда от 04.03.2022, оставленным без изменения постановлением Арбитражного суда Поволжского округа от 28.04.2022, данное определение изменено. Требование Минеевой Л.И. по договору займа от 09.12.2019 №1361/4Б в размере 288 048 рублей основного долга и 24 626 рублей 30 копеек процентов признано обоснованным и подлежащим включению в состав четвёртой очереди реестра.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2 Между тем по результатам изучения состоявшихся по делу судебных актов и доводов кассационной жалобы таких оснований не установлено. Изменяя принятое по спору определение в части установления очерёдности удовлетворения заявленного требования, суды апелляционной инстанции и округа, руководствуясь статьями 9, 100, 142, 201.4 Федерального закона № 127-ФЗ от 26.10.2002 «О несостоятельности (банкротстве)», исходили из уважительности причин пропуска срока обратившимся с ним в суд лицом в связи с неполучением от конкурсного управляющего уведомления о введении в отношении должника процедуры конкурсного производства.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установил: отказать конкурсному управляющему жилищным кооперативом «Триумф-НК» Урлукову Андрею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