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обратилось в суд с жалобой, в которой просило признать незаконными действия (бездействие) конкурсного управляющего должником Смирнова Юрия Николаевича, отстранить от исполнения возложенных на него обязанностей. Определением Арбитражного суда Тверской области от 01.11.2021, оставленным без изменения постановлениями Четырнадцатого арбитражного апелляционного суда от 25.01.2022 и Арбитражного суда Северо-Западного округа от 11.04.2022, в удовлетворении жалобы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Тверской области в ином составе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145 Федерального закона от 26.10.2002 № 127-ФЗ «О несостоятельности (банкротстве)», не установили оснований для признания незаконными оспариваемых действий (бездействия) конкурсного управляющего должником ввиду недоказанности вменяемых ему нарушений требований законодательства о несостоятельности, прав должника, заявителя и иных кредиторов, а также оснований для его отстранения от исполнения возложенных на него обязанностей.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«Тверьметалл»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