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процедуры реструктуризации долгов гражданина в деле о несостоятельности (банкротстве) Шепеля Алексея Николаевича в Арбитражный суд города Москвы обратился должник с ходатайством об утверждении плана реструктуризации, предусматривающего погашение задолженности перед кредиторами за счет поступления денежных средств от реализации акций обыкновенных именных в количестве 643 шт., эмитентом которых является АО «Моспроект». Финансовый управляющий имуществом должника Плескач Анастасия Владимировна обратилась с ходатайством о признании должника банкротом и введении процедуры реализации имущества должника. Определением Арбитражного суда города Москвы от 01.10.2021 утвержден план реструктуризации долгов в редакции, представленной должником, и на финансового управляющего возложена обязанность представить отчет о результатах исполнения должником утвержденного арбитражным судом плана реструктуризации долгов в срок, указанный в 2 пункте 1 статьи 213.22 Федерального закона от 26.10.2002 № 127-ФЗ «О несостоятельности (банкротстве)». Постановлением Девятого арбитражного апелляционного суда от 13.12.2021 определение суда первой инстанции оставлено без изменения. Арбитражный суд Московского округа постановлением от 16.03.2022 указанные судебные акты оставил без изменения. Финансовый управляющий имуществом должника Плескач Анастасия Владимировна и Сторожук Николай Каллиникович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Утверждая предложенный должником план реструктуризации долгов, суды исходил из того, что представленный план содержит источники дохода, порядок и сроки погашения требований кредиторов, отвечает требованиям статей 213.14, 213.15 Федерального закона от 26.10.2002 № 127-ФЗ «О несостоятельности (банкротстве)», и сделали вывод о том, что его реализация позволяет полностью удовлетворить требования конкурсных кредиторов, включенные в реестр требований кредиторов, в срок, не превышающий трех лет. Доводы, изложенные в кассационных жалобах,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Плескач Анастасии Владимировне и Сторожуку Николаю Каллиниковичу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