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06.12.2021 завершена процедура реализации имущества гражданина Шаховского Константина Юрьевича; должник освобожден от дальнейшего исполнения требований кредиторов, в том числе не заявленных в ходе проведения процедуры банкротства, за исключением требований кредиторов, указанных в пункте 3 статьи 213.28 Федерального закона 26.10.2002 № 127-ФЗ «О несостоятельности (банкротстве)». Постановлением Десятого арбитражного апелляционного суда от 11.02.2022 определение суда первой инстанции отменено в части освобождения должника от исполнения обязательств перед кредитором Абдуллиным А.Ф. в размере требований, включенных в реестр требований кредиторов определением Арбитражного суда Московской области от 03.06.2021; в остальной части определение суда первой инстанции оставлено без изменения. 2 Арбитражный суд Московского округа постановлением от 06.05.2022 постановление суда апелляционной инстанции оставил без изменения. Финансовый управляющий имуществом должника Генис Мария Сергеевна обратилась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суд апелляционной инстанции пришел к выводу о недоказанности наличия обстоятельств, позволяющих признать должника добросовестным и освободить его от исполнения обязательств перед кредитором.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3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должника Генис Марии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