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Чобаняна Анатолия Степановича в Арбитражный суд Астраханской области обратилось общество с ограниченной ответственностью «Мастер Групп» с заявлением о включении в реестр требований кредиторов должника требования в размере 2 323 194 рублей 52 копеек. Определением Арбитражного суда Астраханской области от 28.10.2021 требование признано обоснованным и включено в третью очередь реестра требований кредиторов должника. Постановлением Двенадцатого арбитражного апелляционного суда от 28.12.2021 определение суда первой инстанции оставлено без изменения. Арбитражный суд Поволжского округа постановлением от 17.03.2022 указанные судебные акты оставил без изменения. Чобанян Анатолий Степанович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статей 16, 69 Арбитражного процессуального кодекса Российской Федерации, статьями 16, 71, 100 Федерального закона от 26.10.2002 № 127-ФЗ «О несостоятельности (банкротстве)», разъяснениями, изложенными в пунктах 24 и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отсутствие достаточных доказательств, опровергающих преюдициальные факты, установленные судом, а также отсутствие доказательств погашения задолженности, суды признали заявленное требование обоснованным и подлежащим включению в реестр требований кредиторов третьей очереди.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Чобаняну Анатолию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