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20.07.2021, оставленным без изменения постановлением Девятого арбитражного апелляционного суда от 11.10.2021 и постановлением Арбитражного суда Московского округа от 11.03.2022,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руководствуясь статьями 421, 431, 724, 773 Гражданского кодекса Российской Федерации, исходя из установленных обстоятельств, свидетельствующих о ненадлежащем исполнении обществом обязательств по договору, а также отсутствия доказательств выполнения им работ по устранению выявленных недостатков,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Заявленное управлением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«НПФ Электротехника: наука и практика»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