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без рассмотрения по существу письмом Верховного Суда Российской Федерации от 27.06.2022 на основании пункта 3 части 1 статьи 291.5 Арбитражного процессуального кодекса Российской Федерации в связи с подачей жалобы по истечение срока на обжалование и отсутствием ходатайства о его восстановлении. Повторно кассационная жалоба подана заявителем в электронном виде 08.07.2022,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А81-752/2021 является постановление Арбитражного суда Западно-Сибирского округа от 23.03.2022, вступившее в законную силу, согласно части 5 статьи 289 АПК РФ, со дня его принятия – 23.03.2022, следовательно, двухмесячный срок на подачу кассационной жалобы истек 23.05.2022, тогда как жалоба подана – 08.07.2022.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получение копии обжалуемого судебного акта 05.04.2022. Однако указанное обстоятельство не свидетельствует о наличии уважительной причины пропуска срока. Из текста обжалуемого судебного акта следует, что окружной суд рассматривал кассационную жалобу общества. Информация о принятом судебном акте размещена судом кассационной инстанции своевременно, обжалуемое постановление окружного суда опубликовано в информационно- телекоммуникационной сети «Интернет» 24.03.2022 (при этом копия судебного акта направлена заявителю в сроки, установленные АПК РФ)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«Ямалтрансстрой» в удовлетворении ходатайства о восстановлении пропущенного процессуального срока подачи кассационной жалобы на решение Арбитражного суда Ямало-Ненцкого автономного округа от 04.09.2021 по делу № А81-752/2021, постановление Восьмого арбитражного апелляционного суда от 03.12.2021 и постановление Арбитражного суда Западно-Сибирского округа от 23.03.2022 по тому же делу. Жалобу акционерного общества «Ямалтрансстрой»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