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11.02.2020 заявление общества с ограниченной ответственностью «АктивГрупп» о признании индивидуального предпринимателя Батарева Вадима Николаевича несостоятельным (банкротом) признано обоснованным, в отношении должника введена процедура реструктуризации долгов; требование ООО «АктивГрупп» признано обоснованным и подлежащим удовлетворению в составе третьей очереди реестра требований кредиторов должника в размере 3 456 180 рублей 58 копеек. Решением Арбитражного суда Свердловской области от 15.07.2020 должник признан несостоятельным (банкротом), в отношении него введена процедура реализации имущества гражданина-должника. Должник обратился в Арбитражный суд Свердловской области с заявлением о пересмотре по новым обстоятельствам определения суда в части включения в реестр требований кредиторов должника требования ООО «АктивГрупп». 2 Определением Арбитражного суда Свердловской области от 11.06.2021 в удовлетворении заявления отказано. Постановлением Семнадцатого арбитражного апелляционного суда от 21.12.2021 определение суда первой инстанции отменено; заявление должника удовлетворено, определение суда в части включения требования ООО «АктивГрупп» в реестр требований кредиторов должника отменено по новым обстоятельствам, требование кредитора о включении в реестр требований кредиторов должника направлено на новое рассмотрение в суд первой инстанции. Арбитражный суд Уральского округа постановлением от 17.03.2022 постановление суда апелляционной инстанции отменил и оставил в силе определение суда первой инстанции. Батарев Вадим Николаевич обратился в Судебную коллегию Верховного Суда Российской Федерации с кассационной жалобой на определение суда первой инстанции и постановление окружного суда,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приведенные в обоснование заявления о пересмотре судебного акта по новым обстоятельствам доводы, руководствуясь положениями статей 309, 310, 311 Арбитражного процессуального кодекса Российской Федерации, суд первой инстанции пришел к выводу о том, что указанное заявителем обстоятельство не является новым и не может служить основанием для пересмотра судебного акта по правилам главы 37 АПК РФ, а также указав на пропуск должником срока на обращение в суд с заявлением о пересмотре вступившего в законную силу судебного акта по новым обстоятельствам.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3 дела, окружной суд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Батареву Вадиму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