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процедуры реализации имущества гражданина Мехедова Павла Владимировича Арбитражным судом города Москвы рассмотрено уточненное заявление общества с ограниченной ответственностью «Московская залоговая компания» о включении в реестр требований кредиторов должника задолженности в размере 13 572 507 рублей 96 копеек, обеспеченной залогом имущества должника. Определением Арбитражного суда города Москвы от 29.10.2021 заявление удовлетворено. Постановлением Девятого арбитражного апелляционного суда от 17.12.2021 определение суда первой инстанции оставлено без изменения. Арбитражный суд Московского округа постановлением от 16.03.2022 указанные судебные акты оставил без изменения. Финансовый управляющий имуществом должника Шерин Александр Сергеевич обратился в Судебную коллегию Верховного Суда Российской 2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разрешении спора суды руководствовались положениями статей 71, 100 Федерального закона от 26.10.2002 № 127-ФЗ «О несостоятельности (банкротстве)», статьями 333, 334, 337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задолженность подтверждена представленными в материалы дела надлежащими доказательствам, в том числе вступившим в законную силу решением суда общей юрисдикции, которым обращено взыскание на предмет залога, принадлежащий должнику на праве собственности, и отсутствуют доказательства погашения задолженности, отклонив ходатайство финансового управляющего о снижении размера неустойки в связи с отсутствием доказательств явной несоразмерности начисленной неустойки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Шерину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