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28.10.2020 по делу № А32-49216/2019 исковые требования Иващенко Николая Павловича о признании участником общества с ограниченной ответственностью (далее – ООО) «Лебяжье-Чепигинское» с долей в уставном капитале 0,034853073%, номинальной стоимостью 15720,82689 рублей выделены в отдельное производство; делу присвоен номер А32-47451/2020. Определением от 25.11.2020 производство по делу приостановлено до принятия наследства умершего истца – Иващенко Н.П. Определением от 04.08.2021 производство по делу возобновлено. По ходатайству Иващенко Валентины Алексеевны о процессуальном правопреемстве определением от 09.09.2021 произведена замена истца Иващенко Н.П. на Иващенко В.А. Определением Арбитражного суда Краснодарского края от 14.10.2021, оставленным без изменения постановлением Пятнадцатого арбитражного апелляционного суда от 08.12.2021 и постановлением Арбитражного суда Северо- Кавказского округа от 03.03.2022, производство по делу прекращено на основании пункта 2 части 1 статьи 150 Арбитражного процессуального кодекса Российской Федерации (далее – АПК РФ), со ссылкой на рассмотрение требований 2 Иващенко Н.П. к ООО «Лебяжье-Чепигинское», акционерному обществу «Агрогард-Финанс», ООО «Агрофирма Имени Ильича» о признании права на доли в уставном капитале ООО «Лебяжье-Чепигинское» в размере пропорциональному числу невыкупленных акций закрытого акционерного общества «Лебяжье- Чепигинское» в рамках дела № А32-20960/2017.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судебными инстанциями не учтено, что при рассмотрении дела N А32-20960/2017 участие принимал Иващенко Н.П., тогда как производство по настоящему спору прекращено по иску Иващенко В.А.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Прекращая производство по делу, суды руководствовались статьей 150 АПК РФ и исходили из тождественности предмета и оснований, а также субъектного состава по настоящему спору и делу № А32-20960/2017. Отклоняя доводы заявителя, судебные инстанции верно исходили из того, что в силу статьи 48 АПК РФ для правопреемника все действия, совершенные в арбитражном процессе до вступления правопреемника в дело, обязательны в той мере, в какой они были обязательны для лица, которое правопреемник заменил.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Иващенко Валентины Алексеевны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