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10.09.2021, оставленным без изменения постановлениями Девятого арбитражного апелляционного суда от 17.12.2021 и Арбитражного суда Московского округа от 22.03.2022, заявленные требования удовлетворены. В кассационной жалобе управление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Признавая ненормативные правовые акты антимонопольного органа несоответствующими требованиям законодательства, а также нарушающими права и законные интересы заявителя, суды, исследовав и оценив представленные в материалы дела доказательства, руководствуясь положениями Федерального закона от 13.03.2006 № 38-ФЗ «О рекламе», правовой позицией Пленума Высшего Арбитражного Суда Российской Федерации, изложенной в пункте 15 постановления от 08.10.2012 № 58 «О некоторых вопросах практики применения арбитражными судами Федерального закона «О рекламе», исходили из отсутствия в действиях заявителя нарушения законодательства о рекламе. При исследовании обстоятельств дела установлено, что клиент, регистрируясь в личном кабинете, подтвердил, что согласен на получение информационных сообщений, в том числе дал свое согласие на получение рекламы от общества и не обращался к заявителю с запросом на исключение его из рекламной рассылки. Доводы кассационной жалобы не свидетельствуют о наличии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оспариваемых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ПАО Страховое "Ингосстрах" (подробнее) Ответчики: Управление Федеральной антимонопольной службы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