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Бордуна Андрея Зиновьевича в Арбитражный суд Иркутской области обратился финансовый управляющий имуществом должника Обеднин А.В. с заявлением о признании недействительной сделки по поставке товара между индивидуальным предпринимателем Аюровым Алексеем Алдаровичем и должником, оформленной товарными накладными от 05.09.2016 № 2636, № 2667, № 2698. Определением Арбитражного суда Иркутской области от 15.09.2021 заявление удовлетворено. Постановлением Четвертого арбитражного апелляционного суда от 23.12.2021 определение суда первой инстанции оставлено без изменения. Арбитражный суд Восточно-Сибирского округа постановлением от 15.03.2022 указанные судебные акты оставил без изменения. Индивидуальный предприниматель Аюров Алексей Алдарович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2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статьей 170 Гражданского кодекса Российской Федерации, суды пришли к выводу о доказанности наличия оснований для признания оспариваемой сделки недействительной, доказанности мнимости поставки товара и направленности действий сторон сделки на создание фиктивной кредиторской задолженности, признав не пропущенным срок исковой давности.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Аюрову Алексею Алдаровичу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