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Ворон Владимир Витальевич обратился в Арбитражный суд Пензенской области с заявлением о признании несостоятельным (банкротом) Апояна Ару Рубиковича. Определением Арбитражного суда Пензенской области от 15.04.2021 к производству суда принято заявление Федеральной налоговой службы в лице Управления Федеральной налоговой службы по Пензенской области о признании несостоятельным (банкротом) Апояна Ару Рубиковича в качестве заявления о вступлении в дело о банкротстве должника. Решением Арбитражного суда Пензенской области от 09.09.2021 требование предпринимателя в сумме 228 895 854 рублей 92 копеек признано обоснованным; должник признан несостоятельным (банкротом); введена процедура реализации имущества гражданина; финансовым управляющим утвержден Новиков Владимир Валерьевич. Постановлением Одиннадцатого арбитражного апелляционного суда от 23.11.2021 решение суда первой инстанции оставлено без изменения. 2 Арбитражный суд Поволжского округа постановлением от 11.03.2022 указанные судебные акты оставил без изменения. Федеральная налоговая служба России в лице УФНС России по Пензенской области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требования кредитора обоснованными и вводя процедуру реализации имущества должника, суды исходили из того, что задолженность превышает 500 000 рублей, обязанность по ее погашению не исполнена в течение более трех месяцев с момента, когда она должна была быть исполнена; должник признал задолженность, а также ходатайствовал о введении процедуры реализации имущества в связи с несоответствием требованиям для утверждения плана реструктуризации долгов, установленным пунктом 1 статьи 213.13 Федерального закона от 26.10.2002 № 127-ФЗ «О несостоятельности (банкротстве)»; аффилированность Ворона В.В. и должника не доказана; доказательств погашения задолженности уполномоченным органом не представлено; срок исковой давности не пропущен с учетом положений статьи 321 АПК РФ и статьи 22 Федерального закона от 02.10.2007 № 229-ФЗ «Об исполнительном производстве».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уполномоченному органу – Федеральной налоговой службы России в лице УФНС России по Пензенской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