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12.07.2021 иск удовлетворен частично: с ответчика в пользу истца взыскано 921 785 рублей 48 копеек неустойки; в остальной части иска отказано. Распределены судебные расходы. Постановлением Одиннадцатого арбитражного апелляционного суда от 11.10.2021 решение суда первой инстанции изменено; резолютивная часть изложена в другой редакции; с ответчика в пользу истца взыскано 1 777 050 рублей неустойки; в остальной части иска отказано. Постановлением Арбитражного суда Поволжского округа от 18.02.2022 указанные судебные акты отменены, дело направлено на новое рассмотрение в арбитражный суд Республики Татарстан. В кассационной жалобе, поданной в Судебную коллегию по экономическим спорам Верховного Суда Российской Федерации, заявитель, выражая несогласие с обжалуемым постановлением, просил пересмотреть его в порядке кассационного производства, ссылаясь на его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Обжалуемое постановление арбитражным судом округа принято в соответствии с полномочиями, предусмотренными статьей 287 Кодекса. Установленные статьей 286 Кодекса пределы рассмотрения дела в данной инстанции арбитражного суда не нарушены. Арбитражный суд округа, проверив по кассационной жалобе ответчика правильность решения и постановления, принятых судами первой и апелляционной инстанций, посчитал выводы судов о количестве дней просрочки обязательства противоречащими нормам материального права и имеющимся в деле доказательствам. Отменив принятые судебные акты, арбитражный суд округа направил дело на новое рассмотрение для проведения правильного расчета неустойки применительно к условиям договора подряда от 23.06.20217 № 17705596339150004070/347-867-2017/1200/208/17 и имеющимся в деле доказательствам. Настоящее дело направлено на новое рассмотрение в арбитражный суд первой инстанции, таким образом, у истца имеется возможность защиты своих прав и законных интересов при рассмотрении дела в арбитражном суде первой инстанции, в том числе приведения доводов и возражений в защиту своей позиции. Оснований считать необоснованным направление дела на новое рассмотрение не имеется. Учитывая изложенное, основания для передачи кассационной жалобы заявителя на рассмотрение в судебном заседании отсутствуют. Руководствуясь статьями 291.1,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«Туполев»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ПАО "Туполев", г.Казань (подробнее) ПАО "Туполев", г.Москва (подробнее) Ответчики: ЗАО "Дробмаш", г. Выкса (подробнее) Иные лица: Арбитражный суд Московской области (подробнее) Министерство промышленности и торговли РФ (подробнее) Одиннадцатый Арбитражный апелляционный суд (подробнее) ООО "Волжская Проектная Компания" (подробнее) ФГБУНУ "Научно-исследовательский институт-Республиканский исследовательский научно-консультационный центр экспертизы"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