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Янкина Людмила Михайловна обратилась в Арбитражный суд города Москвы с иском к обществу с ограниченной ответственностью «ПромТехЭкспертиза» (далее – Общество) о взыскании 101 589 рублей 44 копеек процентов за пользование займом за период с 28.06.2017 по 09.06.2019 и 525 000 рублей пени за просрочку возврата займа за период с 01.01.2018 по 09.06.2019, а также о возмещении судебных расходов. Определением Арбитражного суда города Москвы от 19.03.2021 иск Предпринимателя принят к производству и дело назначено к рассмотрению в порядке упрощенного производства по правилам главы 29 Арбитражного процессуального кодекса Российской Федерации (далее – АПК РФ). Определением от 19.05.2021 суд первой инстанции перешел к рассмотрению дела по общим правилам искового производства; собеседование и предварительное судебное заседание назначено на 17.06.2021. Решением Арбитражного суда города Москвы от 21.06.2021 (резолютивная часть объявлена 17.06.2021), оставленным без изменения постановлением Девятого арбитражного апелляционного суда от 23.09.2021, требования удовлетворены; распределены судебные расходы. 2 Постановлением Арбитражного суда Московского округа от 09.03.2022 решение от 21.06.2021 и апелляционное постановление от 23.09.2021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истцом представлялся в ходе рассмотрения спора на обозрение суда оригинал договора займа; суд предлагал представить ответчику документы в обоснование своей правовой позиции, что сделано не было.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требования Предпринимателя мотивированы ненадлежащим исполнением Обществом обязательств по договору займа от 26.06.2017 № 26/06/17. В свою очередь, Общество возражало против заявленных требований, указав, что договор займа был заключен на иных условиях, а обязательства заемщиком (ответчиком) исполнены надлежащим образом. Суды первой и апелляционной инстанций, руководствуясь статьями 309, 310, 395, 807, 808, 809, 810 Гражданского кодекса Российской Федерации, пришли к выводу о доказанности факта ненадлежащего исполнения ответчиком обязанности по возврату суммы займа по договору, в связи с чем обязали Общество уплатить проценты за пользование займом, а также пени.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Судами не установлена действительная воля сторон при заключении договора займа №26/06/17 от 26.06.2017, на каких именно условиях был заключен договор займа. При наличии ссылок сторон на противоречащие друг другу условия сделки, необходимо истребовать оригиналы договора, имеющиеся у истца и ответчика, и при необходимости рассмотреть вопрос о назначении экспертизы. 3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Янкиной Людмилы Михайловны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