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Кузьмичева Олега Вадимовича в Арбитражный суд города Москвы обратилось общество с ограниченной ответственностью «Фудэкс» с заявлением о включении в реестр требований кредиторов должника 20 000 000 рублей. Определением Арбитражного суда города Москвы от 13.09.2021 в удовлетворении заявления отказано. Постановлением Девятого арбитражного апелляционного суда от 17.11.2021 определение суда первой инстанции оставлено без изменения. Арбитражный суд Московского округа постановлением от 11.03.2022 указанные судебные акты отменил, требование ООО «Фудэкс» включил в третью очередь реестра требований кредиторов должника в заявленном размере. Финансовый управляющий имуществом должника Бондаренко В.В. обратился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Признавая требование кредитора обоснованным и подлежащим включению в реестр требований кредиторов должника, окружной суд руководствовался положениями статей 71, 100, 134, 213.24 Федерального закона от 26.10.2002 № 127-ФЗ «О несостоятельности (банкротстве)» и исходил из того, что вступившим в законную силу судебным актом арбитражного суда в рамках дела о банкротстве ООО «Фудэкс» заключенный между ООО «Фудэкс» (покупателем) и должником (продавцом) договор купли-продажи от 21.06.2017 70% доли уставного капитала общества с ограниченной ответственностью «Мир продуктов» признан недействительным, применены последствия недействительности сделки в виде взыскания с должника в конкурсную массу ООО «Фудэкс» 20 000 000 рублей, за должником признано право собственности на 70 % доли уставного капитала ООО «Мир продуктов», с должника в конкурсную массу ООО «Фудэкс» взысканы проценты за пользование чужими денежными средствами, подлежащие начислению на сумму 20 000 000 рублей по ключевой ставке Банка России, действующей в соответствующий период, с даты вступления в силу судебного акта до момента фактического исполнения обязательств. Доводы жалобы не свидетельствует о неправильном применении судом норм материального и процессуального права, не подтверждает существенных нарушений норм права, повлиявших на исход дела, и не является достаточным основанием для пересмотра судебного акта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Бондаренко В.В.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