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города Санкт-Петербурга и Ленинградской области от 20.08.2021, оставленным без изменения постановлением Тринадцатого арбитражного апелляционного суда от 25.11.2021 и постановлением Арбитражного суда Северо-Западного округа от 11.04.2022, с компании в пользу общества 2 взыскано 1 222 745 руб. 70 коп. неосновательного обогащения, 761 567 руб. 95 коп. неустойки, 13 209 руб. 03 коп. процентов, а также проценты, начисленные на указанный размер неосновательного обогащения, начиная с 11.02.2020 по день фактической оплаты неосновательного обогащения, исходя из ключевой ставки Банка России, действующей в соответствующие периоды, 14 431 руб. расходов по государственной пошлине, 18 931 руб. 18 коп. расходов по экспертизе; в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отказа во взыскании 845 548 руб. 80 коп. неосновательного обогащения, 4 277 729 руб. 76 коп. убытков, 8446 руб. 01 коп. процентов и направить дело в указанной части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тем, что в результате ненадлежащего исполнения компанией (подрядчик) обязательств по договору субподряда от 05.04.2019 № ФН-05-СП на ее стороне возникло неосновательное обогащение, а обществу (заказчик) причинены убытки.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строительно- технической экспертизы, установив, что качество работ, выполненных компанией, не соответствует требованиям договора и строительным нормам; договор расторгнут обществом в одностороннем порядке, суды первой и апелляционной инстанций пришли к выводу о возникновении на стороне компании неосновательного обогащения. Определив размер неосновательного обогащения с учетом экспертного заключения и произведенной обществом оплатой, осуществив перерасчет процентов за пользование чужими денежными средствами, признав правомерным начисление неустойки ввиду нарушения компанией сроков сдачи работ, усмотрев основания для ее снижения в порядке статьи 333 Гражданского кодекса Российской Федерации, указав на недоказанность совокупности обстоятельств, необходимых для привлечения 3 компании к ответственности в виде возмещения убытков, руководствуясь статьями 15, 309, 310, 330, 395, 450, 453, 702, 720, 740, 746, 753, 1102 Гражданского кодекса Российской Федерации, разъяснениями, изложенными в постановлении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частично удовлетворили исковые требования.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«Петрополис»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