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10.02.2021 с общества в пользу компании взыскано 9 790 336 руб. задолженности, 394 074 руб. 58 коп. неустойки, в удовлетворении остальной части исковых требований отказано. Постановлением Пятнадцатого арбитражного апелляционного суда от 05.07.2021 решение суда первой инстанции отменено, в удовлетворении исковых требований отказано. Арбитражный суд Северо-Кавказского округа постановлением от 20.10.2021 отменил постановление апелляционного суда и направил дело на новое рассмотрение в Пятнадцатый арбитражный апелляционный суд. 2 Принятым при новом рассмотрении дела постановлением Пятнадцатого арбитражного апелляционного суда от 02.02.2022 решение суда первой инстанции изменено, с общества в пользу компании взыскано 3 703 488 руб. задолженности, 241 175 руб. 57 коп. неустойки, распределены судебные расходы. Постановлением Арбитражного суда Северо-Кавказского округа от 21.04.2022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удовлетворения исковых требований и направить дело на новое рассмотрение в апелляционный суд. Компания в кассационной жалобе просит отменить постановления судов апелляционной инстанции и округа как принятые с нарушением норм права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компании (исполнитель) мотивированы ненадлежащим исполнением обществом (заказчик) обязательств по оплате выполненных работ по договору подряда от 02.09.2019 № 02/09/19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проанализировав условия договора, руководствуясь статьями 330, 709, 743 Гражданского кодекса Российской Федерации, суд апелляционной инстанции частично удовлетворил исковые требования. При этом, установив, что стоимость выполненных компанией работ составила 34 964 065 руб., из которых обществом оплачено 31 260 577 руб., суд пришел к выводу о наличии у последнего задолженности в размере 3 703 488 руб. Исходя из подтвержденности факта просрочки оплаты выполненных работ, суд признал обоснованным требование о взыскании неустойки, скорректировав ее расчет. Отказывая в удовлетворении остальной части требований, суд указал, что компания не представила доказательств согласования с обществом дополнительного объема работ, заключения сторонами дополнительного 3 соглашения об изменении твердой цены договора, приостановления работ в порядке пункта 3 статьи 743 Гражданского кодекса Российской Федерации, равно как и доказательств наличия обстоятельств, свидетельствующих о необходимости немедленного выполнения дополнительных работ в интересах заказчика либо в целях предотвращения гибели или повреждения объекта. Суд округа поддержал выводы апелляционного суда. Доводы кассационных жалоб не опровергают выводы апелляционного и окружного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Заявленное обществом ходатайство о приостановлении исполнения обжалуемых судебных актов рассмотрению не подлежит, поскольку в передаче кассационной жалобы для рассмотрения в судебном заседании Судебной коллегии Верховного Суда Российской Федерации отказано.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«Авторемстрой-Юг» и общества с ограниченной ответственностью «Строй 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