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«Объединенная строительная группа» (далее - общество) обратилось в Арбитражный суд Московской области с иском к государственному автономному учреждению Московской области «Московская областная государственная экспертиза», обществу с ограниченной ответственностью «Строительная экспертиза» (далее – компания), обществу с ограниченной ответственностью «Региональянс» и акционерному обществу «ПИ-8 им. Н.Г. Аверьянова», в котором просило: - взыскать солидарно с государственного автономного учреждения Московской области «Московская областная государственная экспертиза», акционерного общества «ПИ-8 им. Н.Г. Аверьянова» и компании 5 329 295 руб. 55 коп. убытков по жилому дому № 1, расположенному по адресу: Московская область, г. Сергиев Посад, ул. Фестивальная, д. 23; - взыскать солидарно с государственного автономного учреждения Московской области «Московская областная государственная экспертиза», акционерного общества «ПИ-8 им. Н.Г. Аверьянова», компании и общества с ограниченной ответственностью «Региональянс» 121 540 898 руб. 04 коп. 2 убытков по жилому дому № 3, расположенному по адресу: Московская область, г. Сергиев Посад, ул. Фестивальная, д. 23. К участию в деле в качестве третьего лица, не заявляющего самостоятельных требований относительно предмета спора, привлечено Главное управление строительного надзора Московской области. Решением Арбитражного суда Московской области от 07.10.2021, оставленным без изменения постановлением Десятого арбитражного апелляционного суда от 23.12.2021 и постановлением Арбитражного суда Московского округа от 13.04.2022, производство по делу в части требований к компании прекращено;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Московской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Отказывая в удовлетворении иска,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393, 779, 781, 783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недоказанности истцом совокупности обстоятельств, необходимых для привлечения ответчиков к гражданско-правовой ответственности в виде взыскания убытков. Изложенные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«Объединенная строительная группа»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