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8 июля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Белгородской области от 28.09.2021, оставленным без изменения постановлением Девятнадцатого арбитражного апелляционного суда от 16.12.2021, с компании в пользу общества взыскано 1 014 750 руб. задолженности, 461 711 руб. 25 коп. неустойки, в удовлетворении остальной части исковых требований отказано. Постановлением Арбитражного суда Центрального округа от 16.03.2022 решение суда первой инстанции и постановление суда апелляционной инстанции отменены, дело направлено на новое рассмотрение в Арбитражный суд Белгородской области. В кассационной жалобе, поданной в Верховный Суд Российской Федерации, общество, ссылаясь на нарушение судом округа норм права, 2 просит отменить его постановление и оставить в силе решение суда первой инстанции и постановление суда апелляционной инстанции.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свобод, законных интересов заявителя в сфере предпринимательской и иной экономической деятельности, а также защита охраняемых законом публичных интересов. Между тем таких оснований по результатам изучения обжалуемого судебного акта и доводов кассационной жалобы не установлено. Отменяя судебные акты судов первой и апелляционной инстанций и направляя дело на новое рассмотрение, суд округа, не принимая судебного акта по существу спора, исходил из того, что суды не исследовали все обстоятельства, имеющие существенное значение для правильного разрешения спора. Обжалуемое постановление суда округа принято в пределах полномочий, предоставленных арбитражному суду округа (статьи 286, 287 Арбитражного процессуального кодекса Российской Федерации). Оснований, предусмотренных пунктом 1 части 7 статьи 291.6 Арбитражного процессуального кодекса Российской Федерации, по которым кассационная жалоба может быть передана для рассмотрения в судебном заседании Судебной коллегии по экономическим спорам Верховного Суда Российской Федерации, не имеется. При новом рассмотрении дела заявитель не лишен возможности излагать свои доводы по всем возникающим в ходе рассмотрения дела вопросам, представлять соответствующие доказательства и иными способами обосновывать свою позицию по делу. Принимая во внимание изложенное и руководствуясь статьями 291.6,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общества с ограниченной ответственностью «Мастерспорт-Импорт»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 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