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обратилась в Арбитражный суд Владимирской области с иском к ФИО2 о признании недействительными договоров купли-продажи транспортных средств от 01.11.2019 № 6, от 02.11.2019 № 7, от 11.10.2019 № 4, от 14.10.2019 № 5, от 25.02.2020 № 6, от 27.01.2020 № 1-5, а также о применении последствий недействительности сделок. К участию в деле в качестве третьих лиц, не заявляющих самостоятельных требований относительно предмета спора, привлечены ФИО3, общество с ограниченной ответственностью «Экоторгсервис НН» (далее – Общество), общество с ограниченной ответственностью «МСК», ФИО4. Решением Арбитражного суда Владимирской области от 04.08.2021, оставленным без изменения постановлением Первого арбитражного апелляционного суда от 18.10.2021 и постановлением Арбитражного суда Волго-Вятского округа от 18.03.2022,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на доказанность причинения Обществу ущерба в результате занижения цены продажи транспортных средств, по которой они были реализованы ответчику, о чем сторонам, как профессиональным участникам соответствующего рынка, было известно. ФИО1 указала, что о наличии сговора свидетельствуют: предоставление ФИО2 длительной рассрочки оплаты договоров в ущерб интересам Общества; отсутствие на дату регистрации транспортных средств дополнительных соглашений к договорам купли-продажи, устанавливающих порядок их оплаты; стороны не направили нотариусу уведомление о нахождении транспортных средств у Общества в залоге; ответчик не представил оригиналов документов об оплате транспортных средств.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единственным участником Общества является ФИО1 Общество (продавец) и ФИО2 (покупатель) заключили спорные договоры купли-продажи в редакции дополнительных соглашений, по условиям которых продавец продал покупателю автомобили и полуприцепы. Транспортные средства переданы покупателю по актам приема-передачи от 11, 14.10.2019, 2, 11.11.2019, 27.01.2020, 25.02.2020. ФИО2 оплатил переданный ему товар (платежные поручения от 22.01.2020 № 418683, от 23.01.2020 № 632803, от 29.01.2020 № 830298, от 03.02.2020 № 179125, от 23.03.2020 № 935152, представлены акты зачета взаимных требований от 11.10.2019, от 14.10.2019, от 01.11.2019, от 02.11.2019, аккредитив, открытый в публичном акционерном обществе «Сбербанк России»). Полагая договоры купли-продажи мнимыми, взаимосвязанными составляющими крупную сделку, заключенную с нарушением установленного порядка ее совершения, а также, что сделка совершена в ущерб интересам Общества, истец обратился в арбитражный суд с соответствующими требованиями. Исследовав и оценив по правилам статьи 71 АПК РФ представленные доказательства, в том числе отсчеты об оценке рыночной стоимости проданных транспортных средств, руководствуясь статьями 166 - 168 , 170 , 174 Гражданского кодекса Российской Федерации, статьей 46 Федерального закона от 08.02.1998 № 14-ФЗ «Об обществах с ограниченной ответственностью», разъяснениями, изложенными в постановлении Пленума Верховного Суда Российской Федерации от 26.06.2018 № 27 «Об оспаривании крупных сделок и сделок, в совершении которых имеется заинтересованность», суды первой и апелляционной инстанций отказали в удовлетворении требований, придя к выводам, что спорные договоры не взаимосвязаны и не образуют единую крупную сделку; каждая оспоренная сделка не является крупной; договоры купли-продажи исполнены; Обществу не причинен ущерб, так как цены, указанные в договорах купли-продажи, соответствуют рыночной стоимости транспортных средств. Оставляя без изменения судебные акты первой и апелляционной инстанций, суд округа указал на ошибочность выводов об отсутствии у спорных договоров признаков взаимосвязанной сделки, что в рассматриваемом случае не привело к принятию неверного судебного акта. Кассационная инстанция констатировала, что единая взаимосвязанная сделка совершена в пределах обычной хозяйственной деятельности Общества, по рыночной цене при отсутствии доказательств сговора с покупателем. ФИО1 не доказала, что при совершении оспариваемых сделок ФИО2 действовал недобросовестно. Рыночная стоимость имущества, реализованного по договорам купли-продажи, соответствовала рыночной стоимости автотранспортных средств, поэтому у ФИО2 не возникло сомнений в действительности сделок, совершаемых Обществом в рамках обычной хозяйственной деятельности. Кроме того, ФИО3, занимавшая в спорный период должность директора Общества, в ходе судебного разбирательства пояснила, что юридическое лицо реализовало другие транспортные средства иным лицам (ФИО5, ФИО6), и Арбитражным судом Владимирской области данные сделки недействительными не признаны (дела № А11-5120/2020 и А11-6839/2020).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Иные лица: ООО "МСК" (подробнее) ООО "ЭКОТОРГСЕРВИС НН" (подробнее) ЦЕНТР СПЕЦИАЛЬНОГО НАЗНАЧЕНИЯ В ОБЛАСТИ ОБЕСПЕЧЕНИЯ БЕЗОПАСНОСТИ ДОРОЖНОГО ДВИЖЕНИЯ МИНИСТЕРСТВА ВНУТРЕННИХ ДЕЛ РОССИЙСКОЙ ФЕДЕРАЦИИ (подробнее) Судебная практика по: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