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«Ставропольские Зори» (далее – общество) обратилось в арбитражный суд с заявлением о включении в реестр требований кредиторов требования в размере 72 371 000 руб. Определением суда первой инстанции от 05.10.2015, оставленным без изменения постановлениями судов апелляционной инстанции от 16.12.2015 и округа от 09.03.2016, заявленные требования удовлетворены. В кассационной жалобе, поданной в Верховный Суд Российской Федерации, университет, являющийся конкурсным кредитором должника, просит обжалуемые судебные акты отменить и отказать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Разрешая спор, суды первой и апелляционной инстанции, оценив представленные доказательства по правилам статей 65 , 71 и 168 Арбитражного процессуального кодекса Российской Федерации и руководствуясь положениями статей 16, 71 и 100 Федерального закона от 26.10.2002 № 127-ФЗ «О несостоятельности (банкротстве)» с учетом разъяснений, изложенных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а также статей 10 , 168 и 363 Гражданского кодекса Российской Федерации, исходили из факта подтвержденности наличия и размера задолженности должника перед обществом, вытекающей из договора поручительства, в связи с чем удовлетворили заявленные обществом требования. При этом суды отметили, что основания для отказа во включении требований в реестр по мотиву злоупотребления правом при заключении договора поручительства отсутствуют, поскольку должник по основному обязательству и поручитель (банкрот) имеют общего учредителя, то есть являются аффилированными лицами, и общество, предоставляя заем, было осведомлено о наличии экономической цели у поручителя при выдаче обеспечения. С выводами судов первой и апелляционной инстанций согласился суд округа. Изложенные в кассационной жалобе университетом доводы основаны на неправильном толковании положений законодательства о банкротстве и потому не могут свидетельствовать о наличии в обжалуемых судебных актах существенных нарушений норм права, повлиявших на исход судебного разбирательства.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образовательному учреждению высшего образования «Ставропольский государственный аграрный университет»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АО "Ставропольгоргаз" (подробнее) ЗАО Финансово-строительная компания "ГАРАНТ" (подробнее) ЗАО ФСК "Гарант" (подробнее) Инспекция Федеральной Налоговой службы России по Ставропольскому краю в лице УФНС России по СК (подробнее) Инспекция Федеральной Налоговой службы Росси по Ленинскому району город.Ставрополя Ставропольский край (подробнее) ИФНС России по СК в лице УФНС России по СК (подробнее) ИФНС Росси по Ленинскому району г. Ставрополя (подробнее) Некоммерческое партнёрство Межрегиональная Северо-Кавказская СОПАУ "Содружество" (подробнее) Некоммерческое партнёрство "МСК СОП" (подробнее) НП Межрегиональная Северо-Кавказская СОПАУ "Содружество" (подробнее) НП "МСК СОП АУ"Содружество" (подробнее) НП НЭКС (подробнее) Общество с ограниченной ответственности "Зенит" (подробнее) ООО "Зенит" (подробнее) ООО "Космос" (подробнее) ООО СК "СевКавСтрой" (подробнее) ООО "Ставропольские Зори" (подробнее) ООО Строительная компания "Гарантспецстрой" (подробнее) ООО Строительная Компания "СЕВКАВСТРОЙ" (подробнее) ООО "Управляющая компания "на Чехова"" (подробнее) ООО Финансово строительная компания "Гарант" (подробнее) ООО Финансово строительная компания "СТРОЙ АЛЬЯНС" (подробнее) Представитель учредителей Закрытое Акционерное общество Финансово строительная компания "Гарант" (подробнее) представитель учредителей ЗАО ФСК "Гарант" (подробнее) Росреестр (подробнее) ТУ РОСФИННАДЗОРА В СТАВРОПОЛЬСКОМ КРАЕ (подробнее) Управление Росреестр по Ставропольскому краю (подробнее) Управление Федеральной налоговой службы России по Ставропольскому краю (подробнее) УФНС России по СК (подробнее) ФГБОУ ВО Ставропоьская ГАУ (подробнее) Федеральная налоговая служба (подробнее) Федеральное государственное бюджетное образовательное учреждение высшего профессионального образования "Ставропольский государственный аграрный университет" (подробнее) Федеральное Государственной автономное образовательное учреждение высшего профессионального образования "Северо-Кавказский Федеральный Университет" (подробнее) Последние документы по делу: Определение от 15 мая 2025 г. по делу № А63-577/2015 Определение от 8 декабря 2022 г. по делу № А63-577/2015 Определение от 11 ноября 2022 г. по делу № А63-577/2015 Резолютивная часть постановления от 30 июня 2022 г. по делу № А63-577/2015 Определение от 11 ноября 2020 г. по делу № А63-577/2015 Определение от 2 ноября 2020 г. по делу № А63-577/2015 Определение от 1 сентября 2020 г. по делу № А63-577/2015 Определение от 21 февраля 2020 г. по делу № А63-577/2015 Определение от 31 января 2020 г. по делу № А63-577/2015 Определение от 24 сентября 2019 г. по делу № А63-577/2015 Определение от 1 июля 2019 г. по делу № А63-577/2015 Определение от 4 февраля 2019 г. по делу № А63-577/2015 Определение от 24 июня 2016 г. по делу № А63-577/2015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