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19.05.2021 в отношении Шакуровой Ларисы Васильевны введена процедура реструктуризации долгов; финансовым управляющим имуществом должника утвержден Сигов Георгий Владимирович; требование АО «Промэкскавация» в размере 2 568 719 рублей 92 копеек включено в третью очередь реестра требований кредиторов должника. Решением Арбитражного суда Тюменской области от 30.08.2021 заявление акционерного общества «Промэкскавация» о признании должника несостоятельной (банкротом) удовлетворено, в отношении должника введена процедура реализации имущества гражданина; финансовым управляющим имуществом должника утвержден Сигов Г.В. Постановлением Восьмого арбитражного апелляционного суда от 22.12.2021 решение суда первой инстанции оставлено без изменения. Арбитражный суд Западно-Сибирского округа постановлением от 05.03.2022 указанные судебные акты оставил без изменения. 2 Шакурова Лариса Васильевна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Принимая решение о признании должника банкротом и введении процедуры реализации имущества гражданина, суды, оценив представленные доказательства в соответствии со статьей 71 Арбитражного процессуального кодекса Российской Федерации, установив наличие у должника признаков неплатежеспособности, руководствуясь статьями 213.2, 213.12, 213.24 Федерального закона от 26.10.2002 № 127-ФЗ «О несостоятельности (банкротстве)», исходили из того, что финансовым управляющим проведены в полном объеме все необходимые мероприятия в процедуре реструктуризации долгов, установлено отсутствие возможности восстановления платежеспособности должника, в ходе процедуры реструктуризации долгов гражданина план реструктуризации долга финансовому управляющему не поступил, признаков преднамеренного и (или) фиктивного банкротства не установлено, у должника выявлено имущество, на которое может быть обращено взыскание, собранием кредиторов принято решение об обращении в суд с ходатайством об открытии в отношении должника процедуры реализации имущества.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Доводы жалобы о ненадлежащем извещении должника приводились в судах апелляционной и кассационной инстанций, были рассмотрены судами и 3 отклонены с учетом положений статьи 123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Шакуровой Ларисе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