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Такушинов Шамиль Николаевич обратился в Арбитражный суд Карачаево-Черкесской Республики с иском о взыскании с общества с ограниченной ответственностью «Сладком» 7 109 413 рублей задолженности и неустойки по договору лизинга от 13.12.2011 № 11. Решением Арбитражного суда Карачаево-Черкесской Республики от 24.07.2020, оставленным без изменения постановлением Шестнадцатого арбитражного апелляционного суда от 16.10.2020, иск удовлетворен в части взыскания 2 972 508 рублей 46 копеек задолженности и 4 096 698 рублей неустойки, в удовлетворении иска в остальной части отказано. Постановлением Арбитражного суда Северо-Кавказского округа от 03.02.2021 судебные акты отменены и дело направлено на новое рассмотрение в суд первой инстанции. В ходе повторного рассмотрения дела судом принято уточнение исковых требований в порядке статьи 49 Арбитражного процессуального кодекса 2 Российской Федерации о взыскании с ответчика 2 050 580 рублей задолженности, 8 379 695 рублей 95 копеек неустойки, а также 1 198 613 рублей 70 копеек процентов за пользование чужими денежными средствами. Решением Арбитражного суда Карачаево-Черкесской Республики от 10.09.2021 иск удовлетворен в части взыскания 2 039 580 рублей 85 копеек задолженности и 8 332 839 рублей 84 копеек неустойки, в удовлетворении иска в остальной части отказано. Постановлением Шестнадцатого арбитражного апелляционного суда от 29.11.2021 решение суда первой инстанции оставлено без изменения. Арбитражный суд Северо-Кавказского округа постановлением от 11.03.2022 указанные судебные акты оставил без изменения. Общество с ограниченной ответственностью «Сладком»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признав доказанным наличие задолженности по договору лизинга и нарушение ответчиком сроков внесения лизинговых платежей, руководствуясь статьями 196, 200, 309, 310, 329, 330, 382, 421, 665 Гражданского кодекса Российской Федерации, положениями Федерального закона от 29.10.1998 № 164-ФЗ «О финансовой аренде (лизинге)», суды пришли к выводу об обоснованности иска в части взыскания задолженности и неустойки, не установив оснований для применения статьи 333 Гражданского кодекса Российской Федерации ввиду отсутствия доказательств явной несоразмерности начисленной неустойки последствиям нарушения 3 обязательства, признав не пропущенным срок исковой давности, отклонив как необоснованные доводы о безвозмездности договора цессии и его недействительности. Доводы, изложенные в кассационной жалобе, приводились при рассмотрении спора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в том числе при определении подсудности спора,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«Сладком»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