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02.09.2021, оставленным без изменения постановлением Первого арбитражного апелляционного суда от 24.11.2021 и постановлением Арбитражного суда Волго-Вятского округа от 21.03.2022, с общества в пользу объединения взыскано 9882 руб. 02 коп. процентов за пользование чужими денежными средствами за период с 30.09.2017 по 13.10.2017, в удовлетворении остальной части иска отказано. 2 В кассационной жалобе, поданной в Верховный Суд Российской Федерации, объединение, ссылаясь на нарушение судами норм материального права, несоответствие выводов судов фактическим обстоятельствам дела,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Как следует из судебных актов, исковые требования мотивированы ненадлежащим исполнением обществом (покупатель) обязательств по оплате товара, поставленного объединением (поставщик) по спецификации № 121291-37973-ТВВ-17 по договору поставки от 06.04.2017 № А8.25.17/ТВВ-10-21-173.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пришли к выводу о согласовании сторонами включения стоимости выполнения пусконаладочных работ в стоимость продукции, поставленной по спорной спецификации. Установив, что общество направляло объединению извещение о необходимости выполнения пусконаладочных работ, последнее данные работы не выполнило, учитывая положения заключенного сторонами дополнительного соглашения к договору, предусматривающего право покупателя в такой ситуации на изменение стоимости продукции путем уменьшения ее стоимости на 15 процентов, руководствуясь статьями 309, 310, 314, 328, 401, 421, 431, 506, 516, 702, 753, 779, Гражданского кодекса Российской Федерации, суды не усмотрели оснований для взыскания спорной задолженности.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«Научно-производственное объединение Телекор»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