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18.10.2019, оставленным без изменения постановлением Девятого арбитражного апелляционного суда от 20.01.2020 и постановлением Арбитражного суда Московского округа от 16.06.2020, в иске отказано. В кассационной жалобе общество «СМТ-2010» просит об отмене судебных актов, ссылаясь на неправильную оценку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определенную в договоре от 08.08.2016 № 2037083 цену входит стоимость работ по монтажу поставляемого товара, учитывая заключение договора по конкурсу, в силу документации которого в цену предложения включены поставка, погрузочно-разгрузочные работы, монтаж и ввод в эксплуатацию. Таким образом, судебные акты соответствуют договору и основания для оплаты работ по монтажу сверх договорной цены отсутствуют, на что правильно указали суды.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«СМТ-2010»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"СМТ-2010" (подробнее) Ответчики: ОАО РЖД Центральная дирекция пассажирских обустройств филиал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