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Королевой Татьяны Юрьевны в Арбитражный суд Свердловской области обратилась должник с заявлением об исключении из конкурсной массы жилого помещения – квартиры общей площадью 48,1 кв.м. Определением Арбитражного суда Свердловской области от 16.09.2021 заявление об исключении имущества из конкурсной массы удовлетворено. Постановлением Семнадцатого арбитражного апелляционного суда от 04.12.2021 определение суда первой инстанции оставлено без изменения. Арбитражный суд Уральского округа постановлением от 25.02.2022 указанные судебные акты оставил без изменения. Ауер Ханс Петер Марсель обратился в Судебную коллегию Верховного Суда Российской Федерации с кассационной жалобой на принятые по заявлению должника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131, 213.25 Федерального закона от 26.10.2002 № 127-ФЗ «О несостоятельности (банкротстве)», статьей 446 Гражданского процессуального кодекса Российской Федерации, принципом обеспечения справедливого баланса между имущественными интересами кредиторов и личными правами должника, установив, что спорная квартира соответствует критериям единственного пригодного для проживания должника жилья, учитывая необходимость сохранения для лица, находящегося на иждивении должника, необходимого уровня существования, и отсутствуют основания для ограничения исполнительского иммунитета.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Ауеру Хансу Петеру Марселю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