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«Институт долголетия «ДНК-Л» в передаче кассационной жалобы для рассмотрения в судебном 2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