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22.06.2020 иск удовлетворен. Предприниматель и общество с ограниченной ответственностью «Концепт Инжиниринг»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обратились в Седьмой арбитражный апелляционный суд с апелляционными жалобами на решение суда первой инстанции. 2 Постановлением Седьмого арбитражного апелляционного суда от 05.10.2020 решение суда первой инстанции оставлено без изменения. Постановлением Арбитражного суда Западно-Сибирского округа от 03.03.2022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мотивирован наличием на стороне компании (подрядчик) неосновательного обогащения в виде неотработанного аванса по договору подряда от 25.04.2018 № 004/07-18, право требования по которому передано третьим лицом (заказчик) обществу на основании договора уступки права требования от 01.02.2019 № 1. Исследовав представленные в материалы дела доказательства по правилам статьи 71 Арбитражного процессуального кодекса Российской Федерации, установив, что договор подряда расторгнут в связи с односторонним отказом заказчика, доказательств выполнения работ, покупки материалов и механизмов на сумму полученного аванса либо ее возврата заказчику подрядчиком не представлено, руководствуясь статьями 309, 310, 450, 453, 702, 1102 Гражданского кодекса Российской Федерации, суд первой инстанции пришел к выводу об отсутствии у компании оснований для удержания спорных денежных средств и удовлетворил исковые требования. Оценив доводы апелляционных и кассационных жалоб с учетом имеющихся в материалах дела доказательств, суды апелляционной инстанции и округа не установили оснований для отмены решения суда первой инстанции, мотивированно отклонив доводы заявителя. Доводов, опровергающих выводы судов, а также свидетельствующих о допущенных судами существенных нарушениях норм материального и процессуального права, повлиявших на исход дела, кассационная жалоба не содержит.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Шаповаленко Артема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