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«Автомобили Фиат» (далее – Общество) обратилось в Арбитражный суд города Москвы с иском к Правительству Москвы (далее – Правительство), Префектуре Центрального административного округа города Москвы (далее – Префектура), публичному акционерному обществу «Россети Московский регион» (далее – ПАО «Россети Московский регион»), акционерному обществу «МОЭСК-Инжиниринг» (далее – АО «МОЭСК-Инжиниринг») о взыскании 163 301 000 рублей убытков, причиненных сносом здания с кадастровым номером 77:01:0005002:1012. Решением Арбитражного суда города Москвы от 09.09.2021, оставленным без изменения постановлением Девятого арбитражного апелляционного суда от 09.12.2021 и постановлением Арбитражного суда Московского округа от 23.03.2022,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исследовали и не дали надлежащую оценку обстоятельствам по делу, сделали ошибочным вывод об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свидетельству о государственной регистрации права от 19.11.2001 Общество являлось собственником нежилого здания общей площадью 476,9 кв. м, расположенного по адресу: &lt;...&gt;. Указанное нежилое здание включено в Перечень зданий, строений, сооружений, являющихся самовольными постройками, созданных (возведенных) в городе Москве на земельных участках, не предоставленных в установленном порядке для этих целей, в зонах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территориях общего пользования либо в полосах отвода инженерных сетей федерального, регионального или местного значения, подлежащих сносу, утвержденный постановлением Правительства Москвы от 08.12.2015 № 829-ПП «О мерах по обеспечению сноса самовольных построек на отдельных территориях города Москвы» (далее – Перечень № 829-ПП). Основанием отнесения спорного объекта к самовольным постройкам являлось нахождение здания в пределах территории общего пользования и охранной зоны объектов электросетевого хозяйства. На основании Перечня № 829-ПП спорное здание снесено 29.08.2016 и в последующем снято с кадастрового учета. В обоснование требований истец указал, что оснований для признания здания самовольной постройкой и его сноса не имелось, поскольку земельный участок, на котором располагался объект, был предоставлен в установленном порядке для строительства и не относился к территориям общего пользования. На момент сноса спорное здание размещалось на земельном участке с кадастровым номером 77:01:0005002:4973, который также не относился к территориям общего пользования. Кабельные линии, расположенные под земельным участком, на котором располагалось снесенное здание, были вынесены из зоны застройки по согласованию с собственником (Московские кабельные сети). Судебными актами с участием Правительства и Префектуры по делам № А40-53823/2009 и А40-107773/2011 подтверждено, что спорное строение не является самовольной постройкой. При рассмотрении указанных дел суды пришли к выводу, что условия предоставлении земельного участка предполагали право на осуществление строительства объекта недвижимости и признали законность приобретения Обществом права собственности на здание как на вновь созданный объект недвижимого имущества, построенный с соблюдением градостроительных норм и правил. Таким образом, в результате сноса здания Обществу причинен ущерб в размере 163 301 000 рублей, определенный на основании отчета оценщика от 29.02.2016 № 0221/16. Поскольку инициированный и реализованный Обществом досудебный порядок урегулирования спора не принес положительного результата,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222 , 393 , 401 , 1064 Гражданского кодекса Российской Федерации (далее – Гражданский кодекс), суды отказали в удовлетворении требований, придя к выводу о правомерности сноса спорного строения. Судебные инстанции исходили из того, что решением Московского городского суда от 24.12.2015 по делу № 3а-907/2015 установлена обоснованность и правомерность внесения объектов в приложение № 2 Перечня № 829-ПП. Апелляционным определением Первого апелляционного суда общей юрисдикции от 04.02.2021 по делу № 66а-663/2021 Обществу отказано в признании недействующим со дня вступления решения в законную силу пункта 205 приложения 2 Перечня № 829-ПП (ЦАО, Ружейный пер., д. 1, 77:01:0005002:1012 (141588, 4301793), территории общего пользования, охранные зоны объектов электросетевого хозяйства)) в редакции постановления Правительства от 28.06.2016 № 356-ПП. Действия Префектуры и государственного бюджетного учреждения «Автомобильные дороги ЦАО» по обеспечению сноса и сносу спорного строения признаны судами правомерными, поскольку осуществлены в строгом соответствии с положениями Перечня № 829-ПП. Кроме того, руководствуясь статьями 195 , 196 , 199 , 200 Гражданского кодекса, суды пришли к выводу о пропуске Обществом сроков исковой давности, поскольку постановление Правительства № 356-ПП, на основании которого спорное здание включено в приложение № 2 (пункт 205 перечня) Перечня № 829-ПП опубликовано на официальном сайте 28.06.2016, а здание снесено 29.08.2016, иск о взыскании убытков предъявлен 30.09.2019.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«Автомобили Фиат»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"Автомобили Фиат" (подробнее) Ответчики: Правительство Москвы (подробнее) Префектура ЦАО г. Москвы (подробнее) Иные лица: ПАО "РОССЕТИ МОСКОВСКИЙ РЕГИОН"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