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4 июля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Анисовец Светланы Владимировны финансовый управляющий ее имуществом Кувшинов Игорь Сергеевич обратился в Арбитражный суд Челябинской области с заявлением о признании недействительной сделки по отчуждению должником в собственность супруга Анисовец В.С. 1/2 доли в квартире (договор дарения от 17.11.2015) и восстановлении права собственности должника на 1/2 долю в квартире. К участию в рассмотрении спора в качестве третьего лица, не заявляющего самостоятельных требований относительно предмета спора, привлечено Управление Федеральной службы государственной регистрации, кадастра и картографии по Челябинской области. Определением Арбитражного суда Челябинской области от 14.10.2021 признан недействительным договор дарения 1/2 доли в праве собственности на квартиру и применены последствия недействительности сделки в виде 2 прекращения права собственности супруга должника на 1/2 долю в квартире, и восстановления права собственности должника на 1/2 долю в квартире. Дополнительным определением Арбитражного суда Челябинской области от 21.10.2021 с Анисовец В.С. в доход федерального бюджета взыскана государственная пошлина в сумме 6 000 рублей. Постановлением Восемнадцатого арбитражного апелляционного суда от 16.12.2021 определение суда первой инстанции оставлено без изменения. Арбитражный суд Уральского округа постановлением от 28.02.2022 указанные судебные акты оставил без изменения. Анисовец Светлана Владимировна и Анисовец Владимир Сергеевич обратились в Судебную коллегию Верховного Суда Российской Федерации с кассационными жалобами на принятые по обособленному спору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 изученным с материалами, приложенными к ним, не установлено. Установив, что должником произведено безвозмездное отчуждение в пользу заинтересованного лица ликвидного имущества в целях его сокрытия от кредиторов, квалифицировав действия должника как недобросовестные, совершенные при злоупотреблении правом, суды признали сделку по отчуждению имущества ничтожной в соответствии со статьями 10, 168 Гражданского кодекса Российской Федерации. Доводы жалоб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3 Нарушений или неправильного применения норм процессуального права, в том числе при разрешении вопроса о распределении судебных расходов в порядке статьи 110 Арбитражного процессуального кодекса Российской Федерации,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кассационных жалоб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Анисовец Светлане Владимировне и Анисовец Владимиру Сергеевичу в передаче кассационных жалоб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